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7CF20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p>
    <w:p w14:paraId="2CFE0CC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认识</w:t>
      </w:r>
      <w:r>
        <w:rPr>
          <w:rFonts w:hint="eastAsia" w:cs="Times New Roman"/>
          <w:b/>
          <w:bCs/>
          <w:color w:val="000000" w:themeColor="text1"/>
          <w:kern w:val="2"/>
          <w:sz w:val="30"/>
          <w:szCs w:val="30"/>
          <w:highlight w:val="none"/>
          <w:lang w:eastAsia="zh-CN"/>
          <w14:textFill>
            <w14:solidFill>
              <w14:schemeClr w14:val="tx1"/>
            </w14:solidFill>
          </w14:textFill>
        </w:rPr>
        <w:t>细胞</w:t>
      </w:r>
      <w:bookmarkStart w:id="0" w:name="_GoBack"/>
      <w:bookmarkEnd w:id="0"/>
    </w:p>
    <w:p w14:paraId="5843854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三</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动物细胞</w:t>
      </w:r>
    </w:p>
    <w:p w14:paraId="4C908509">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7230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AFCB103">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5E99AA14">
            <w:pPr>
              <w:pStyle w:val="3"/>
              <w:keepNext w:val="0"/>
              <w:keepLines/>
              <w:pageBreakBefore w:val="0"/>
              <w:widowControl w:val="0"/>
              <w:kinsoku/>
              <w:wordWrap/>
              <w:overflowPunct/>
              <w:topLinePunct w:val="0"/>
              <w:autoSpaceDE/>
              <w:autoSpaceDN/>
              <w:bidi w:val="0"/>
              <w:spacing w:line="288" w:lineRule="auto"/>
              <w:ind w:firstLine="632" w:firstLineChars="3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动物细胞</w:t>
            </w:r>
          </w:p>
        </w:tc>
        <w:tc>
          <w:tcPr>
            <w:tcW w:w="2444" w:type="dxa"/>
            <w:tcBorders>
              <w:top w:val="single" w:color="auto" w:sz="4" w:space="0"/>
              <w:left w:val="nil"/>
              <w:bottom w:val="single" w:color="auto" w:sz="4" w:space="0"/>
              <w:right w:val="single" w:color="auto" w:sz="4" w:space="0"/>
            </w:tcBorders>
            <w:noWrap w:val="0"/>
            <w:vAlign w:val="center"/>
          </w:tcPr>
          <w:p w14:paraId="6B1FC174">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52659F9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79CF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5BD459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E50DC64">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38359282">
            <w:pPr>
              <w:pStyle w:val="9"/>
              <w:keepNext w:val="0"/>
              <w:pageBreakBefore w:val="0"/>
              <w:widowControl w:val="0"/>
              <w:kinsoku/>
              <w:wordWrap/>
              <w:overflowPunct/>
              <w:topLinePunct w:val="0"/>
              <w:autoSpaceDE/>
              <w:autoSpaceDN/>
              <w:bidi w:val="0"/>
              <w:spacing w:line="288" w:lineRule="auto"/>
              <w:ind w:firstLine="480"/>
              <w:textAlignment w:val="auto"/>
              <w:rPr>
                <w:rStyle w:val="10"/>
                <w:rFonts w:hint="eastAsia" w:ascii="宋体" w:hAnsi="宋体" w:cs="宋体"/>
                <w:lang w:val="en-US" w:eastAsia="zh-CN"/>
              </w:rPr>
            </w:pPr>
            <w:r>
              <w:rPr>
                <w:rStyle w:val="10"/>
                <w:rFonts w:hint="eastAsia" w:ascii="宋体" w:hAnsi="宋体" w:cs="宋体"/>
                <w:lang w:val="en-US" w:eastAsia="zh-CN"/>
              </w:rPr>
              <w:t>学生初步具备了使用显微镜的技能、制作临时装片的方法、了解植物细胞的结构，为本课的学习开展奠定基础。但是学生的实验能力还不是很强，所以只有引导学生自己动手用显微镜观察动物细胞才能吸引学生兴趣，把握课堂的重点。</w:t>
            </w:r>
          </w:p>
          <w:p w14:paraId="3F2C1749">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3667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78355DB0">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B71A8C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07A8D731">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生命观念：结构与功能观--了解生物是由细胞组成的,细胞是生命活动的结构和功能单位。</w:t>
            </w:r>
          </w:p>
          <w:p w14:paraId="309E899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w:t>
            </w:r>
          </w:p>
          <w:p w14:paraId="1210573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hAnsi="宋体" w:cs="宋体"/>
                <w:sz w:val="21"/>
                <w:szCs w:val="21"/>
                <w:lang w:val="en-US" w:eastAsia="zh-CN"/>
              </w:rPr>
              <w:t>1.</w:t>
            </w:r>
            <w:r>
              <w:rPr>
                <w:rStyle w:val="10"/>
                <w:rFonts w:hint="eastAsia" w:ascii="宋体" w:hAnsi="宋体" w:cs="宋体"/>
                <w:sz w:val="21"/>
                <w:szCs w:val="21"/>
                <w:lang w:val="en-US" w:eastAsia="zh-CN"/>
              </w:rPr>
              <w:t>比较与归纳--使用显微镜观察和识别动物细胞细胞的结构;能归纳出动植物体细胞结构的异同点。</w:t>
            </w:r>
          </w:p>
          <w:p w14:paraId="6248C583">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hAnsi="宋体" w:cs="宋体"/>
                <w:sz w:val="21"/>
                <w:szCs w:val="21"/>
                <w:lang w:val="en-US" w:eastAsia="zh-CN"/>
              </w:rPr>
              <w:t>2.</w:t>
            </w:r>
            <w:r>
              <w:rPr>
                <w:rStyle w:val="10"/>
                <w:rFonts w:hint="eastAsia" w:ascii="宋体" w:hAnsi="宋体" w:cs="宋体"/>
                <w:sz w:val="21"/>
                <w:szCs w:val="21"/>
                <w:lang w:val="en-US" w:eastAsia="zh-CN"/>
              </w:rPr>
              <w:t>演绎与推理--观察部分动物细胞结构,推理得出动物体和植物体都是由细胞构成的。</w:t>
            </w:r>
          </w:p>
          <w:p w14:paraId="56ED7FB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探究实践：学习使用显微镜和制作临时装片,提高学生观察、动手和实际操作能力。</w:t>
            </w:r>
          </w:p>
          <w:p w14:paraId="07E91EE1">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态度责任：认同绝大多数生物(除病毒外)都是由细胞构成的,从而加强学生的物质统一性和特殊性的唯物辩证观教育。</w:t>
            </w:r>
          </w:p>
          <w:p w14:paraId="4A4D43F1">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tc>
      </w:tr>
      <w:tr w14:paraId="3FA9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BE05D6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6339DF40">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p>
          <w:p w14:paraId="46BDDD38">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1.学会制作</w:t>
            </w:r>
            <w:r>
              <w:rPr>
                <w:rFonts w:hint="eastAsia" w:ascii="宋体" w:hAnsi="宋体" w:cs="宋体"/>
                <w:i w:val="0"/>
                <w:iCs w:val="0"/>
                <w:sz w:val="21"/>
                <w:szCs w:val="21"/>
                <w:lang w:val="en-US" w:eastAsia="zh-CN"/>
              </w:rPr>
              <w:t>人的口腔上皮</w:t>
            </w:r>
            <w:r>
              <w:rPr>
                <w:rFonts w:hint="eastAsia" w:ascii="宋体" w:hAnsi="宋体" w:eastAsia="宋体" w:cs="宋体"/>
                <w:i w:val="0"/>
                <w:iCs w:val="0"/>
                <w:sz w:val="21"/>
                <w:szCs w:val="21"/>
                <w:lang w:val="en-US" w:eastAsia="zh-CN"/>
              </w:rPr>
              <w:t>细胞临时装片。</w:t>
            </w:r>
          </w:p>
          <w:p w14:paraId="5344167D">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2.用显微镜观察</w:t>
            </w:r>
            <w:r>
              <w:rPr>
                <w:rFonts w:hint="eastAsia" w:ascii="宋体" w:hAnsi="宋体" w:cs="宋体"/>
                <w:i w:val="0"/>
                <w:iCs w:val="0"/>
                <w:sz w:val="21"/>
                <w:szCs w:val="21"/>
                <w:lang w:val="en-US" w:eastAsia="zh-CN"/>
              </w:rPr>
              <w:t>人的口腔上皮</w:t>
            </w:r>
            <w:r>
              <w:rPr>
                <w:rFonts w:hint="eastAsia" w:ascii="宋体" w:hAnsi="宋体" w:eastAsia="宋体" w:cs="宋体"/>
                <w:i w:val="0"/>
                <w:iCs w:val="0"/>
                <w:sz w:val="21"/>
                <w:szCs w:val="21"/>
                <w:lang w:val="en-US" w:eastAsia="zh-CN"/>
              </w:rPr>
              <w:t>细胞临时装片</w:t>
            </w:r>
            <w:r>
              <w:rPr>
                <w:rFonts w:hint="eastAsia" w:ascii="宋体" w:hAnsi="宋体" w:cs="宋体"/>
                <w:i w:val="0"/>
                <w:iCs w:val="0"/>
                <w:sz w:val="21"/>
                <w:szCs w:val="21"/>
                <w:lang w:val="en-US" w:eastAsia="zh-CN"/>
              </w:rPr>
              <w:t>和动物细胞永久玻片标本</w:t>
            </w:r>
            <w:r>
              <w:rPr>
                <w:rFonts w:hint="eastAsia" w:ascii="宋体" w:hAnsi="宋体" w:eastAsia="宋体" w:cs="宋体"/>
                <w:i w:val="0"/>
                <w:iCs w:val="0"/>
                <w:sz w:val="21"/>
                <w:szCs w:val="21"/>
                <w:lang w:val="en-US" w:eastAsia="zh-CN"/>
              </w:rPr>
              <w:t>，绘制动物细胞结构图。</w:t>
            </w:r>
          </w:p>
          <w:p w14:paraId="193D911C">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3.观察多种动物细胞，归纳动物细胞的结构。</w:t>
            </w:r>
          </w:p>
          <w:p w14:paraId="5E8AC8B8">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p>
        </w:tc>
      </w:tr>
      <w:tr w14:paraId="45E0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B01274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0A5A58C6">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5FE06650">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比较动物细胞和植物细胞结构，归纳动植物细胞结构的异同点。</w:t>
            </w:r>
            <w:r>
              <w:rPr>
                <w:rFonts w:ascii="宋体" w:hAnsi="宋体"/>
                <w:sz w:val="24"/>
              </w:rPr>
              <w:br w:type="textWrapping"/>
            </w:r>
          </w:p>
        </w:tc>
      </w:tr>
    </w:tbl>
    <w:p w14:paraId="2275360B">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35F0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13C130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77020962">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17A7E7DC">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038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62298A2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C989B3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FD9864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2BE9A25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2093D583">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89CF2C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B014762">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27E19C4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627579D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上节课通过观察植物细胞，我们知道了植物细胞的形态是多种多样的，但是都具有细胞壁、细胞膜、细胞质和细胞核等基本结构，那么，动物细胞又具有什么样的形态和结构呢?可以采用哪些材料来制作动物细胞临时装片呢？</w:t>
            </w:r>
          </w:p>
          <w:p w14:paraId="2A4DC7A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另外，动物细胞与植物细胞有何异同之处呢?让我们带着问题一起进入今天的学习。</w:t>
            </w:r>
          </w:p>
        </w:tc>
        <w:tc>
          <w:tcPr>
            <w:tcW w:w="3194" w:type="dxa"/>
          </w:tcPr>
          <w:p w14:paraId="1EC2D0D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C00CD9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BA391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eastAsia="宋体"/>
                <w:szCs w:val="21"/>
                <w:lang w:eastAsia="zh-CN"/>
              </w:rPr>
            </w:pPr>
            <w:r>
              <w:rPr>
                <w:rFonts w:hint="eastAsia"/>
                <w:szCs w:val="21"/>
                <w:lang w:eastAsia="zh-CN"/>
              </w:rPr>
              <w:t>回忆上节课的内容，带着思考进入新课。</w:t>
            </w:r>
          </w:p>
        </w:tc>
      </w:tr>
      <w:tr w14:paraId="2E36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46042BA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994FB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EF7E30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EC83D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0C060E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760D7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8C6109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EFE20A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1D16BA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4B2D43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48C7F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0D9C3C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998C92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085D3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798A52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5B43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49B414F">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E65B0F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10D8BF71">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eastAsia="zh-CN"/>
              </w:rPr>
            </w:pPr>
          </w:p>
          <w:p w14:paraId="06A3A2BD">
            <w:pPr>
              <w:pStyle w:val="2"/>
              <w:rPr>
                <w:rFonts w:hint="eastAsia"/>
                <w:b/>
                <w:bCs/>
                <w:szCs w:val="21"/>
                <w:lang w:eastAsia="zh-CN"/>
              </w:rPr>
            </w:pPr>
          </w:p>
          <w:p w14:paraId="09756301">
            <w:pPr>
              <w:pStyle w:val="2"/>
              <w:rPr>
                <w:rFonts w:hint="eastAsia" w:ascii="Times New Roman" w:hAnsi="Times New Roman" w:eastAsia="宋体" w:cs="Times New Roman"/>
                <w:b/>
                <w:bCs/>
                <w:kern w:val="2"/>
                <w:sz w:val="21"/>
                <w:szCs w:val="21"/>
                <w:lang w:val="en-US" w:eastAsia="zh-CN" w:bidi="ar-SA"/>
              </w:rPr>
            </w:pPr>
            <w:r>
              <w:rPr>
                <w:rFonts w:hint="eastAsia" w:cs="Times New Roman"/>
                <w:b/>
                <w:bCs/>
                <w:kern w:val="2"/>
                <w:sz w:val="21"/>
                <w:szCs w:val="21"/>
                <w:lang w:val="en-US" w:eastAsia="zh-CN" w:bidi="ar-SA"/>
              </w:rPr>
              <w:t>1.</w:t>
            </w:r>
            <w:r>
              <w:rPr>
                <w:rFonts w:hint="eastAsia" w:ascii="Times New Roman" w:hAnsi="Times New Roman" w:eastAsia="宋体" w:cs="Times New Roman"/>
                <w:b/>
                <w:bCs/>
                <w:kern w:val="2"/>
                <w:sz w:val="21"/>
                <w:szCs w:val="21"/>
                <w:lang w:val="en-US" w:eastAsia="zh-CN" w:bidi="ar-SA"/>
              </w:rPr>
              <w:t xml:space="preserve"> 观察动物细胞</w:t>
            </w:r>
          </w:p>
          <w:p w14:paraId="7791FE8A">
            <w:pPr>
              <w:pStyle w:val="2"/>
              <w:rPr>
                <w:rFonts w:hint="eastAsia" w:ascii="Times New Roman" w:hAnsi="Times New Roman" w:eastAsia="宋体" w:cs="Times New Roman"/>
                <w:kern w:val="2"/>
                <w:sz w:val="21"/>
                <w:szCs w:val="21"/>
                <w:lang w:val="en-US" w:eastAsia="zh-CN" w:bidi="ar-SA"/>
              </w:rPr>
            </w:pPr>
          </w:p>
          <w:p w14:paraId="25519EA8">
            <w:pPr>
              <w:pStyle w:val="2"/>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我们一般从动物遗留下来的或是脱落物上进行取材，其中口腔上皮细胞相对来说就比较容易取材。</w:t>
            </w:r>
          </w:p>
          <w:p w14:paraId="6CC43B3D">
            <w:pPr>
              <w:pStyle w:val="2"/>
              <w:rPr>
                <w:rFonts w:hint="eastAsia" w:ascii="Times New Roman" w:hAnsi="Times New Roman" w:eastAsia="宋体" w:cs="Times New Roman"/>
                <w:b/>
                <w:bCs/>
                <w:kern w:val="2"/>
                <w:sz w:val="21"/>
                <w:szCs w:val="21"/>
                <w:lang w:val="en-US" w:eastAsia="zh-CN" w:bidi="ar-SA"/>
              </w:rPr>
            </w:pPr>
          </w:p>
          <w:p w14:paraId="7DE5F9D8">
            <w:pPr>
              <w:pStyle w:val="2"/>
              <w:rPr>
                <w:rFonts w:hint="eastAsia" w:cs="Times New Roman"/>
                <w:b/>
                <w:bCs/>
                <w:kern w:val="2"/>
                <w:sz w:val="21"/>
                <w:szCs w:val="21"/>
                <w:lang w:val="en-US" w:eastAsia="zh-CN" w:bidi="ar-SA"/>
              </w:rPr>
            </w:pPr>
            <w:r>
              <w:rPr>
                <w:rFonts w:hint="eastAsia" w:cs="Times New Roman"/>
                <w:b/>
                <w:bCs/>
                <w:kern w:val="2"/>
                <w:sz w:val="21"/>
                <w:szCs w:val="21"/>
                <w:lang w:val="en-US" w:eastAsia="zh-CN" w:bidi="ar-SA"/>
              </w:rPr>
              <w:t>实验探究：观察人的口腔上皮细胞和动物细胞</w:t>
            </w:r>
          </w:p>
          <w:p w14:paraId="1E677C56">
            <w:pPr>
              <w:pStyle w:val="2"/>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教师:接下来就让我们一起来学习制作人的口腔上皮细胞临时装片，观察一下动物细胞。</w:t>
            </w:r>
          </w:p>
          <w:p w14:paraId="3E81485A">
            <w:pPr>
              <w:pStyle w:val="2"/>
              <w:rPr>
                <w:rFonts w:hint="eastAsia" w:ascii="Times New Roman" w:hAnsi="Times New Roman" w:eastAsia="宋体" w:cs="Times New Roman"/>
                <w:kern w:val="2"/>
                <w:sz w:val="21"/>
                <w:szCs w:val="21"/>
                <w:lang w:val="en-US" w:eastAsia="zh-CN" w:bidi="ar-SA"/>
              </w:rPr>
            </w:pPr>
          </w:p>
          <w:p w14:paraId="792F99C6">
            <w:pPr>
              <w:pStyle w:val="11"/>
              <w:pageBreakBefore w:val="0"/>
              <w:kinsoku/>
              <w:wordWrap/>
              <w:overflowPunct/>
              <w:topLinePunct w:val="0"/>
              <w:autoSpaceDE/>
              <w:autoSpaceDN/>
              <w:bidi w:val="0"/>
              <w:spacing w:line="288"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kern w:val="2"/>
                <w:sz w:val="21"/>
                <w:szCs w:val="21"/>
                <w:lang w:val="en-US" w:eastAsia="zh-CN" w:bidi="ar-SA"/>
              </w:rPr>
              <w:t>教师指导学生阅读教材P</w:t>
            </w:r>
            <w:r>
              <w:rPr>
                <w:rFonts w:hint="eastAsia" w:cs="Times New Roman"/>
                <w:kern w:val="2"/>
                <w:sz w:val="21"/>
                <w:szCs w:val="21"/>
                <w:lang w:val="en-US" w:eastAsia="zh-CN" w:bidi="ar-SA"/>
              </w:rPr>
              <w:t>27</w:t>
            </w:r>
            <w:r>
              <w:rPr>
                <w:rFonts w:hint="eastAsia" w:ascii="Times New Roman" w:hAnsi="Times New Roman" w:eastAsia="宋体" w:cs="Times New Roman"/>
                <w:kern w:val="2"/>
                <w:sz w:val="21"/>
                <w:szCs w:val="21"/>
                <w:lang w:val="en-US" w:eastAsia="zh-CN" w:bidi="ar-SA"/>
              </w:rPr>
              <w:t>~</w:t>
            </w:r>
            <w:r>
              <w:rPr>
                <w:rFonts w:hint="eastAsia" w:cs="Times New Roman"/>
                <w:kern w:val="2"/>
                <w:sz w:val="21"/>
                <w:szCs w:val="21"/>
                <w:lang w:val="en-US" w:eastAsia="zh-CN" w:bidi="ar-SA"/>
              </w:rPr>
              <w:t>28</w:t>
            </w:r>
            <w:r>
              <w:rPr>
                <w:rFonts w:hint="eastAsia" w:ascii="Times New Roman" w:hAnsi="Times New Roman" w:eastAsia="宋体" w:cs="Times New Roman"/>
                <w:kern w:val="2"/>
                <w:sz w:val="21"/>
                <w:szCs w:val="21"/>
                <w:lang w:val="en-US" w:eastAsia="zh-CN" w:bidi="ar-SA"/>
              </w:rPr>
              <w:t>的实验内容，</w:t>
            </w:r>
            <w:r>
              <w:rPr>
                <w:rFonts w:hint="eastAsia" w:ascii="宋体" w:hAnsi="宋体" w:eastAsia="宋体" w:cs="宋体"/>
                <w:color w:val="000000" w:themeColor="text1"/>
                <w:sz w:val="21"/>
                <w:szCs w:val="21"/>
                <w14:textFill>
                  <w14:solidFill>
                    <w14:schemeClr w14:val="tx1"/>
                  </w14:solidFill>
                </w14:textFill>
              </w:rPr>
              <w:t>了解</w:t>
            </w:r>
            <w:r>
              <w:rPr>
                <w:rFonts w:hint="eastAsia" w:ascii="宋体" w:hAnsi="宋体" w:eastAsia="宋体" w:cs="宋体"/>
                <w:color w:val="000000" w:themeColor="text1"/>
                <w:sz w:val="21"/>
                <w:szCs w:val="21"/>
                <w:lang w:val="en-US" w:eastAsia="zh-CN"/>
                <w14:textFill>
                  <w14:solidFill>
                    <w14:schemeClr w14:val="tx1"/>
                  </w14:solidFill>
                </w14:textFill>
              </w:rPr>
              <w:t>人的口腔上皮</w:t>
            </w:r>
            <w:r>
              <w:rPr>
                <w:rFonts w:hint="eastAsia" w:ascii="宋体" w:hAnsi="宋体" w:eastAsia="宋体" w:cs="宋体"/>
                <w:color w:val="000000" w:themeColor="text1"/>
                <w:sz w:val="21"/>
                <w:szCs w:val="21"/>
                <w14:textFill>
                  <w14:solidFill>
                    <w14:schemeClr w14:val="tx1"/>
                  </w14:solidFill>
                </w14:textFill>
              </w:rPr>
              <w:t>细胞临时装片的制作过程</w:t>
            </w:r>
            <w:r>
              <w:rPr>
                <w:rFonts w:hint="eastAsia" w:ascii="宋体" w:hAnsi="宋体" w:eastAsia="宋体" w:cs="宋体"/>
                <w:color w:val="000000" w:themeColor="text1"/>
                <w:sz w:val="21"/>
                <w:szCs w:val="21"/>
                <w:lang w:val="en-US" w:eastAsia="zh-CN"/>
                <w14:textFill>
                  <w14:solidFill>
                    <w14:schemeClr w14:val="tx1"/>
                  </w14:solidFill>
                </w14:textFill>
              </w:rPr>
              <w:t>及观察人和动物的细胞结构。</w:t>
            </w:r>
          </w:p>
          <w:p w14:paraId="2DE4946E">
            <w:pPr>
              <w:pStyle w:val="11"/>
              <w:pageBreakBefore w:val="0"/>
              <w:kinsoku/>
              <w:wordWrap/>
              <w:overflowPunct/>
              <w:topLinePunct w:val="0"/>
              <w:autoSpaceDE/>
              <w:autoSpaceDN/>
              <w:bidi w:val="0"/>
              <w:spacing w:line="288" w:lineRule="auto"/>
              <w:ind w:firstLine="210" w:firstLineChars="100"/>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14:paraId="096E6489">
            <w:pPr>
              <w:pStyle w:val="2"/>
              <w:rPr>
                <w:rFonts w:hint="eastAsia"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引导学生归纳</w:t>
            </w:r>
            <w:r>
              <w:rPr>
                <w:rFonts w:hint="eastAsia" w:ascii="宋体" w:hAnsi="宋体" w:eastAsia="宋体" w:cs="宋体"/>
                <w:color w:val="000000" w:themeColor="text1"/>
                <w:sz w:val="21"/>
                <w:szCs w:val="21"/>
                <w:lang w:val="en-US" w:eastAsia="zh-CN"/>
                <w14:textFill>
                  <w14:solidFill>
                    <w14:schemeClr w14:val="tx1"/>
                  </w14:solidFill>
                </w14:textFill>
              </w:rPr>
              <w:t>人的口腔上皮</w:t>
            </w:r>
            <w:r>
              <w:rPr>
                <w:rFonts w:hint="eastAsia" w:ascii="Times New Roman" w:hAnsi="Times New Roman" w:eastAsia="宋体" w:cs="Times New Roman"/>
                <w:kern w:val="2"/>
                <w:sz w:val="21"/>
                <w:szCs w:val="21"/>
                <w:lang w:val="en-US" w:eastAsia="zh-CN" w:bidi="ar-SA"/>
              </w:rPr>
              <w:t>细胞临时装片制作的方</w:t>
            </w:r>
            <w:r>
              <w:rPr>
                <w:rFonts w:hint="eastAsia" w:cs="Times New Roman"/>
                <w:kern w:val="2"/>
                <w:sz w:val="21"/>
                <w:szCs w:val="21"/>
                <w:lang w:val="en-US" w:eastAsia="zh-CN" w:bidi="ar-SA"/>
              </w:rPr>
              <w:t>法。</w:t>
            </w:r>
          </w:p>
          <w:p w14:paraId="305B5676">
            <w:pPr>
              <w:pStyle w:val="2"/>
              <w:rPr>
                <w:rFonts w:hint="eastAsia" w:cs="Times New Roman"/>
                <w:kern w:val="2"/>
                <w:sz w:val="21"/>
                <w:szCs w:val="21"/>
                <w:lang w:val="en-US" w:eastAsia="zh-CN" w:bidi="ar-SA"/>
              </w:rPr>
            </w:pPr>
          </w:p>
          <w:p w14:paraId="56B1CAC0">
            <w:pPr>
              <w:pStyle w:val="2"/>
              <w:rPr>
                <w:rFonts w:hint="eastAsia" w:cs="Times New Roman"/>
                <w:b/>
                <w:bCs/>
                <w:kern w:val="2"/>
                <w:sz w:val="21"/>
                <w:szCs w:val="21"/>
                <w:lang w:val="en-US" w:eastAsia="zh-CN" w:bidi="ar-SA"/>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cs="Times New Roman"/>
                <w:b/>
                <w:bCs/>
                <w:kern w:val="2"/>
                <w:sz w:val="21"/>
                <w:szCs w:val="21"/>
                <w:lang w:val="en-US" w:eastAsia="zh-CN" w:bidi="ar-SA"/>
              </w:rPr>
              <w:t>方法步骤：</w:t>
            </w:r>
          </w:p>
          <w:p w14:paraId="4BC0E8F9">
            <w:pPr>
              <w:pStyle w:val="2"/>
              <w:ind w:left="0" w:leftChars="0" w:firstLine="0" w:firstLineChars="0"/>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制作人的口腔上皮细胞临时装片</w:t>
            </w:r>
          </w:p>
          <w:p w14:paraId="024D5577">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教师总结：</w:t>
            </w:r>
          </w:p>
          <w:p w14:paraId="1920E229">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擦：</w:t>
            </w:r>
            <w:r>
              <w:rPr>
                <w:rFonts w:hint="eastAsia" w:ascii="宋体" w:hAnsi="宋体" w:eastAsia="宋体" w:cs="宋体"/>
                <w:color w:val="000000" w:themeColor="text1"/>
                <w:sz w:val="21"/>
                <w:szCs w:val="21"/>
                <w:lang w:val="en-US" w:eastAsia="zh-CN"/>
                <w14:textFill>
                  <w14:solidFill>
                    <w14:schemeClr w14:val="tx1"/>
                  </w14:solidFill>
                </w14:textFill>
              </w:rPr>
              <w:t>用纱布</w:t>
            </w:r>
            <w:r>
              <w:rPr>
                <w:rFonts w:hint="eastAsia" w:ascii="宋体" w:hAnsi="宋体" w:eastAsia="宋体" w:cs="宋体"/>
                <w:color w:val="000000" w:themeColor="text1"/>
                <w:sz w:val="21"/>
                <w:szCs w:val="21"/>
                <w14:textFill>
                  <w14:solidFill>
                    <w14:schemeClr w14:val="tx1"/>
                  </w14:solidFill>
                </w14:textFill>
              </w:rPr>
              <w:t>擦载玻片和盖玻片</w:t>
            </w:r>
            <w:r>
              <w:rPr>
                <w:rFonts w:hint="eastAsia" w:ascii="宋体" w:hAnsi="宋体" w:eastAsia="宋体" w:cs="宋体"/>
                <w:color w:val="000000" w:themeColor="text1"/>
                <w:sz w:val="21"/>
                <w:szCs w:val="21"/>
                <w:lang w:eastAsia="zh-CN"/>
                <w14:textFill>
                  <w14:solidFill>
                    <w14:schemeClr w14:val="tx1"/>
                  </w14:solidFill>
                </w14:textFill>
              </w:rPr>
              <w:t>。</w:t>
            </w:r>
          </w:p>
          <w:p w14:paraId="77DB5407">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滴：滴生理盐水（目的：维持细胞形态）</w:t>
            </w:r>
            <w:r>
              <w:rPr>
                <w:rFonts w:hint="eastAsia" w:ascii="宋体" w:hAnsi="宋体" w:eastAsia="宋体" w:cs="宋体"/>
                <w:color w:val="000000" w:themeColor="text1"/>
                <w:sz w:val="21"/>
                <w:szCs w:val="21"/>
                <w:lang w:eastAsia="zh-CN"/>
                <w14:textFill>
                  <w14:solidFill>
                    <w14:schemeClr w14:val="tx1"/>
                  </w14:solidFill>
                </w14:textFill>
              </w:rPr>
              <w:t>。</w:t>
            </w:r>
          </w:p>
          <w:p w14:paraId="5BB41F04">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刮：刮口腔上皮，注意事项</w:t>
            </w:r>
            <w:r>
              <w:rPr>
                <w:rFonts w:hint="eastAsia" w:ascii="宋体" w:hAnsi="宋体" w:eastAsia="宋体" w:cs="宋体"/>
                <w:color w:val="000000" w:themeColor="text1"/>
                <w:sz w:val="21"/>
                <w:szCs w:val="21"/>
                <w:lang w:eastAsia="zh-CN"/>
                <w14:textFill>
                  <w14:solidFill>
                    <w14:schemeClr w14:val="tx1"/>
                  </w14:solidFill>
                </w14:textFill>
              </w:rPr>
              <w:t>。</w:t>
            </w:r>
          </w:p>
          <w:p w14:paraId="46555DBD">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涂：均匀涂抹于载玻片中</w:t>
            </w:r>
            <w:r>
              <w:rPr>
                <w:rFonts w:hint="eastAsia" w:ascii="宋体" w:hAnsi="宋体" w:eastAsia="宋体" w:cs="宋体"/>
                <w:color w:val="000000" w:themeColor="text1"/>
                <w:sz w:val="21"/>
                <w:szCs w:val="21"/>
                <w:lang w:eastAsia="zh-CN"/>
                <w14:textFill>
                  <w14:solidFill>
                    <w14:schemeClr w14:val="tx1"/>
                  </w14:solidFill>
                </w14:textFill>
              </w:rPr>
              <w:t>。</w:t>
            </w:r>
          </w:p>
          <w:p w14:paraId="4F7CE1A8">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盖：盖盖玻片时应注意防止气泡的产生</w:t>
            </w:r>
            <w:r>
              <w:rPr>
                <w:rFonts w:hint="eastAsia" w:ascii="宋体" w:hAnsi="宋体" w:eastAsia="宋体" w:cs="宋体"/>
                <w:color w:val="000000" w:themeColor="text1"/>
                <w:sz w:val="21"/>
                <w:szCs w:val="21"/>
                <w:lang w:eastAsia="zh-CN"/>
                <w14:textFill>
                  <w14:solidFill>
                    <w14:schemeClr w14:val="tx1"/>
                  </w14:solidFill>
                </w14:textFill>
              </w:rPr>
              <w:t>。</w:t>
            </w:r>
          </w:p>
          <w:p w14:paraId="4858116B">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染：</w:t>
            </w:r>
            <w:r>
              <w:rPr>
                <w:rFonts w:hint="eastAsia" w:ascii="宋体" w:hAnsi="宋体" w:eastAsia="宋体" w:cs="宋体"/>
                <w:color w:val="000000" w:themeColor="text1"/>
                <w:sz w:val="21"/>
                <w:szCs w:val="21"/>
                <w:lang w:val="en-US" w:eastAsia="zh-CN"/>
                <w14:textFill>
                  <w14:solidFill>
                    <w14:schemeClr w14:val="tx1"/>
                  </w14:solidFill>
                </w14:textFill>
              </w:rPr>
              <w:t>用</w:t>
            </w:r>
            <w:r>
              <w:rPr>
                <w:rFonts w:hint="eastAsia" w:ascii="宋体" w:hAnsi="宋体" w:eastAsia="宋体" w:cs="宋体"/>
                <w:color w:val="000000" w:themeColor="text1"/>
                <w:sz w:val="21"/>
                <w:szCs w:val="21"/>
                <w14:textFill>
                  <w14:solidFill>
                    <w14:schemeClr w14:val="tx1"/>
                  </w14:solidFill>
                </w14:textFill>
              </w:rPr>
              <w:t>碘液染色</w:t>
            </w:r>
            <w:r>
              <w:rPr>
                <w:rFonts w:hint="eastAsia" w:ascii="宋体" w:hAnsi="宋体" w:eastAsia="宋体" w:cs="宋体"/>
                <w:color w:val="000000" w:themeColor="text1"/>
                <w:sz w:val="21"/>
                <w:szCs w:val="21"/>
                <w:lang w:eastAsia="zh-CN"/>
                <w14:textFill>
                  <w14:solidFill>
                    <w14:schemeClr w14:val="tx1"/>
                  </w14:solidFill>
                </w14:textFill>
              </w:rPr>
              <w:t>。</w:t>
            </w:r>
          </w:p>
          <w:p w14:paraId="76E28B34">
            <w:pPr>
              <w:pStyle w:val="11"/>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吸：吸水纸对侧引流，使碘液扩散到整个标本。</w:t>
            </w:r>
          </w:p>
          <w:p w14:paraId="22DD221B">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总结注意事项，观察</w:t>
            </w:r>
            <w:r>
              <w:rPr>
                <w:rFonts w:hint="eastAsia" w:ascii="宋体" w:hAnsi="宋体" w:eastAsia="宋体" w:cs="宋体"/>
                <w:color w:val="000000" w:themeColor="text1"/>
                <w:sz w:val="21"/>
                <w:szCs w:val="21"/>
                <w:lang w:val="en-US" w:eastAsia="zh-CN"/>
                <w14:textFill>
                  <w14:solidFill>
                    <w14:schemeClr w14:val="tx1"/>
                  </w14:solidFill>
                </w14:textFill>
              </w:rPr>
              <w:t>人</w:t>
            </w:r>
            <w:r>
              <w:rPr>
                <w:rFonts w:hint="eastAsia" w:ascii="宋体" w:hAnsi="宋体" w:eastAsia="宋体" w:cs="宋体"/>
                <w:color w:val="000000" w:themeColor="text1"/>
                <w:sz w:val="21"/>
                <w:szCs w:val="21"/>
                <w14:textFill>
                  <w14:solidFill>
                    <w14:schemeClr w14:val="tx1"/>
                  </w14:solidFill>
                </w14:textFill>
              </w:rPr>
              <w:t>口腔上皮细胞的形状。</w:t>
            </w:r>
          </w:p>
          <w:p w14:paraId="2B33822D">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14:paraId="76813899">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【提问】</w:t>
            </w:r>
            <w:r>
              <w:rPr>
                <w:rFonts w:hint="eastAsia" w:ascii="宋体" w:hAnsi="宋体" w:eastAsia="宋体" w:cs="宋体"/>
                <w:color w:val="000000" w:themeColor="text1"/>
                <w:sz w:val="21"/>
                <w:szCs w:val="21"/>
                <w14:textFill>
                  <w14:solidFill>
                    <w14:schemeClr w14:val="tx1"/>
                  </w14:solidFill>
                </w14:textFill>
              </w:rPr>
              <w:t>做实验时视野中细胞有重叠，可能是哪些操作有问题？有很多黑色圆圈，可能是什么问题？</w:t>
            </w:r>
          </w:p>
          <w:p w14:paraId="126CD084">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引导学生归纳总结。</w:t>
            </w:r>
          </w:p>
          <w:p w14:paraId="6719EE60">
            <w:pPr>
              <w:pStyle w:val="11"/>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14:paraId="5D8887F1">
            <w:pPr>
              <w:pStyle w:val="11"/>
              <w:pageBreakBefore w:val="0"/>
              <w:numPr>
                <w:ilvl w:val="0"/>
                <w:numId w:val="0"/>
              </w:numPr>
              <w:kinsoku/>
              <w:wordWrap/>
              <w:overflowPunct/>
              <w:topLinePunct w:val="0"/>
              <w:autoSpaceDE/>
              <w:autoSpaceDN/>
              <w:bidi w:val="0"/>
              <w:spacing w:line="288" w:lineRule="auto"/>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观察人口腔上皮细胞临时装片和动物细胞永久玻片标本</w:t>
            </w:r>
          </w:p>
          <w:p w14:paraId="097593E5">
            <w:pPr>
              <w:pStyle w:val="11"/>
              <w:pageBreakBefore w:val="0"/>
              <w:widowControl w:val="0"/>
              <w:numPr>
                <w:ilvl w:val="0"/>
                <w:numId w:val="0"/>
              </w:numPr>
              <w:kinsoku/>
              <w:wordWrap/>
              <w:overflowPunct/>
              <w:topLinePunct w:val="0"/>
              <w:autoSpaceDE/>
              <w:autoSpaceDN/>
              <w:bidi w:val="0"/>
              <w:spacing w:line="288" w:lineRule="auto"/>
              <w:jc w:val="both"/>
              <w:textAlignment w:val="auto"/>
              <w:rPr>
                <w:rFonts w:hint="eastAsia" w:ascii="宋体" w:hAnsi="宋体" w:eastAsia="宋体" w:cs="宋体"/>
                <w:b/>
                <w:bCs/>
                <w:color w:val="000000" w:themeColor="text1"/>
                <w:sz w:val="21"/>
                <w:szCs w:val="21"/>
                <w:lang w:eastAsia="zh-CN"/>
                <w14:textFill>
                  <w14:solidFill>
                    <w14:schemeClr w14:val="tx1"/>
                  </w14:solidFill>
                </w14:textFill>
              </w:rPr>
            </w:pPr>
          </w:p>
          <w:p w14:paraId="0EEAEC7C">
            <w:pPr>
              <w:pStyle w:val="11"/>
              <w:pageBreakBefore w:val="0"/>
              <w:widowControl w:val="0"/>
              <w:numPr>
                <w:ilvl w:val="0"/>
                <w:numId w:val="0"/>
              </w:numPr>
              <w:kinsoku/>
              <w:wordWrap/>
              <w:overflowPunct/>
              <w:topLinePunct w:val="0"/>
              <w:autoSpaceDE/>
              <w:autoSpaceDN/>
              <w:bidi w:val="0"/>
              <w:spacing w:line="288" w:lineRule="auto"/>
              <w:jc w:val="both"/>
              <w:textAlignment w:val="auto"/>
              <w:rPr>
                <w:rFonts w:hint="eastAsia" w:ascii="宋体" w:hAnsi="宋体" w:eastAsia="宋体" w:cs="宋体"/>
                <w:b/>
                <w:bCs/>
                <w:color w:val="000000" w:themeColor="text1"/>
                <w:sz w:val="21"/>
                <w:szCs w:val="21"/>
                <w:lang w:eastAsia="zh-CN"/>
                <w14:textFill>
                  <w14:solidFill>
                    <w14:schemeClr w14:val="tx1"/>
                  </w14:solidFill>
                </w14:textFill>
              </w:rPr>
            </w:pPr>
          </w:p>
          <w:p w14:paraId="09BD9AD7">
            <w:pPr>
              <w:pStyle w:val="11"/>
              <w:pageBreakBefore w:val="0"/>
              <w:widowControl w:val="0"/>
              <w:numPr>
                <w:ilvl w:val="0"/>
                <w:numId w:val="0"/>
              </w:numPr>
              <w:kinsoku/>
              <w:wordWrap/>
              <w:overflowPunct/>
              <w:topLinePunct w:val="0"/>
              <w:autoSpaceDE/>
              <w:autoSpaceDN/>
              <w:bidi w:val="0"/>
              <w:spacing w:line="288" w:lineRule="auto"/>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教师指导学生观察各自制作的口腔上皮细胞临时装片。再分发几种其他动物细胞的永久玻片标本，轮流进行观察。</w:t>
            </w:r>
          </w:p>
          <w:p w14:paraId="7A1D9F24">
            <w:pPr>
              <w:pStyle w:val="11"/>
              <w:pageBreakBefore w:val="0"/>
              <w:widowControl w:val="0"/>
              <w:numPr>
                <w:ilvl w:val="0"/>
                <w:numId w:val="0"/>
              </w:numPr>
              <w:kinsoku/>
              <w:wordWrap/>
              <w:overflowPunct/>
              <w:topLinePunct w:val="0"/>
              <w:autoSpaceDE/>
              <w:autoSpaceDN/>
              <w:bidi w:val="0"/>
              <w:spacing w:line="288" w:lineRule="auto"/>
              <w:jc w:val="both"/>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14:paraId="76918E3A">
            <w:pPr>
              <w:keepNext w:val="0"/>
              <w:pageBreakBefore w:val="0"/>
              <w:widowControl w:val="0"/>
              <w:numPr>
                <w:ilvl w:val="0"/>
                <w:numId w:val="0"/>
              </w:numPr>
              <w:kinsoku/>
              <w:wordWrap/>
              <w:overflowPunct/>
              <w:topLinePunct w:val="0"/>
              <w:autoSpaceDE/>
              <w:autoSpaceDN/>
              <w:bidi w:val="0"/>
              <w:spacing w:line="288" w:lineRule="auto"/>
              <w:ind w:left="120" w:leftChars="0"/>
              <w:jc w:val="left"/>
              <w:textAlignment w:val="auto"/>
              <w:rPr>
                <w:rFonts w:hint="eastAsia"/>
                <w:sz w:val="21"/>
                <w:szCs w:val="21"/>
                <w:lang w:val="en-US" w:eastAsia="zh-CN"/>
              </w:rPr>
            </w:pPr>
            <w:r>
              <w:rPr>
                <w:rFonts w:hint="eastAsia" w:ascii="宋体" w:hAnsi="宋体" w:cs="宋体"/>
                <w:b/>
                <w:bCs/>
                <w:sz w:val="21"/>
                <w:szCs w:val="21"/>
                <w:lang w:val="en-US" w:eastAsia="zh-CN"/>
              </w:rPr>
              <w:t>绘图</w:t>
            </w:r>
          </w:p>
          <w:p w14:paraId="7C42D23E">
            <w:pPr>
              <w:pStyle w:val="2"/>
              <w:rPr>
                <w:rFonts w:hint="eastAsia"/>
                <w:sz w:val="21"/>
                <w:szCs w:val="21"/>
                <w:lang w:val="en-US" w:eastAsia="zh-CN"/>
              </w:rPr>
            </w:pPr>
            <w:r>
              <w:rPr>
                <w:rFonts w:hint="eastAsia"/>
                <w:sz w:val="21"/>
                <w:szCs w:val="21"/>
                <w:lang w:val="en-US" w:eastAsia="zh-CN"/>
              </w:rPr>
              <w:t>教师指导学生依照所观察到的细胞，画一个细胞结构简图，并尝试标注各部分的名称。巡视，及时纠正错误。</w:t>
            </w:r>
          </w:p>
          <w:p w14:paraId="2FFC0AC1">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p>
          <w:p w14:paraId="57EA6079">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【提问】</w:t>
            </w:r>
          </w:p>
          <w:p w14:paraId="15DEC3B9">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动物细胞图的画法及注意事项有哪些？</w:t>
            </w:r>
          </w:p>
          <w:p w14:paraId="710D9200">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【总结】</w:t>
            </w:r>
          </w:p>
          <w:p w14:paraId="5EA823B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 w:val="21"/>
                <w:szCs w:val="21"/>
                <w:lang w:eastAsia="zh-CN"/>
              </w:rPr>
            </w:pPr>
            <w:r>
              <w:rPr>
                <w:rFonts w:hint="eastAsia" w:ascii="宋体" w:hAnsi="宋体" w:eastAsia="宋体" w:cs="宋体"/>
                <w:b w:val="0"/>
                <w:bCs w:val="0"/>
                <w:sz w:val="21"/>
                <w:szCs w:val="21"/>
                <w:lang w:val="en-US" w:eastAsia="zh-CN"/>
              </w:rPr>
              <w:t>绘图口诀：真实科学是根本，大小位置要得当，线要光滑点要圆，点有疏密明暗显，名称标注要齐全。</w:t>
            </w:r>
          </w:p>
          <w:p w14:paraId="441D1AB0">
            <w:pPr>
              <w:pStyle w:val="2"/>
              <w:rPr>
                <w:rFonts w:hint="eastAsia"/>
                <w:sz w:val="21"/>
                <w:szCs w:val="21"/>
                <w:lang w:val="en-US" w:eastAsia="zh-CN"/>
              </w:rPr>
            </w:pPr>
          </w:p>
          <w:p w14:paraId="05847BC9">
            <w:pPr>
              <w:pStyle w:val="2"/>
              <w:numPr>
                <w:ilvl w:val="0"/>
                <w:numId w:val="0"/>
              </w:numPr>
              <w:ind w:left="120" w:leftChars="0"/>
              <w:rPr>
                <w:rFonts w:hint="eastAsia"/>
                <w:b/>
                <w:bCs/>
                <w:sz w:val="21"/>
                <w:szCs w:val="21"/>
                <w:lang w:val="en-US" w:eastAsia="zh-CN"/>
              </w:rPr>
            </w:pPr>
            <w:r>
              <w:rPr>
                <w:rFonts w:hint="eastAsia"/>
                <w:b/>
                <w:bCs/>
                <w:sz w:val="21"/>
                <w:szCs w:val="21"/>
                <w:lang w:val="en-US" w:eastAsia="zh-CN"/>
              </w:rPr>
              <w:t>进一步探究</w:t>
            </w:r>
          </w:p>
          <w:p w14:paraId="726C99AF">
            <w:pPr>
              <w:keepNext w:val="0"/>
              <w:pageBreakBefore w:val="0"/>
              <w:widowControl w:val="0"/>
              <w:numPr>
                <w:ilvl w:val="0"/>
                <w:numId w:val="0"/>
              </w:numPr>
              <w:kinsoku/>
              <w:wordWrap/>
              <w:overflowPunct/>
              <w:topLinePunct w:val="0"/>
              <w:autoSpaceDE/>
              <w:autoSpaceDN/>
              <w:bidi w:val="0"/>
              <w:spacing w:line="288" w:lineRule="auto"/>
              <w:ind w:left="0" w:firstLine="210" w:firstLineChars="100"/>
              <w:jc w:val="left"/>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教师</w:t>
            </w:r>
            <w:r>
              <w:rPr>
                <w:rFonts w:hint="eastAsia" w:cs="Times New Roman"/>
                <w:kern w:val="2"/>
                <w:sz w:val="21"/>
                <w:szCs w:val="21"/>
                <w:lang w:val="en-US" w:eastAsia="zh-CN" w:bidi="ar-SA"/>
              </w:rPr>
              <w:t>用多媒体播放其他动物细胞的图片，如果有条件，可以让学生尝试制作并观察。</w:t>
            </w:r>
          </w:p>
          <w:p w14:paraId="234067F7">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bCs/>
                <w:sz w:val="24"/>
                <w:szCs w:val="24"/>
                <w:lang w:val="en-US" w:eastAsia="zh-CN"/>
              </w:rPr>
            </w:pPr>
          </w:p>
          <w:p w14:paraId="0287312B">
            <w:pPr>
              <w:pStyle w:val="2"/>
              <w:rPr>
                <w:rFonts w:hint="eastAsia"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观察结束后，</w:t>
            </w:r>
            <w:r>
              <w:rPr>
                <w:rFonts w:hint="eastAsia" w:cs="Times New Roman"/>
                <w:kern w:val="2"/>
                <w:sz w:val="21"/>
                <w:szCs w:val="21"/>
                <w:lang w:val="en-US" w:eastAsia="zh-CN" w:bidi="ar-SA"/>
              </w:rPr>
              <w:t>教师进行点评。并提出问题：</w:t>
            </w:r>
          </w:p>
          <w:p w14:paraId="22305C15">
            <w:pPr>
              <w:pStyle w:val="2"/>
              <w:rPr>
                <w:rFonts w:hint="eastAsia" w:cs="Times New Roman"/>
                <w:kern w:val="2"/>
                <w:sz w:val="21"/>
                <w:szCs w:val="21"/>
                <w:lang w:val="en-US" w:eastAsia="zh-CN" w:bidi="ar-SA"/>
              </w:rPr>
            </w:pPr>
            <w:r>
              <w:rPr>
                <w:rFonts w:hint="eastAsia" w:cs="Times New Roman"/>
                <w:kern w:val="2"/>
                <w:sz w:val="21"/>
                <w:szCs w:val="21"/>
                <w:lang w:val="en-US" w:eastAsia="zh-CN" w:bidi="ar-SA"/>
              </w:rPr>
              <w:t>1.制作人的口腔上皮细胞临时装片时，为什么要用生理盐水?用清水行不行?</w:t>
            </w:r>
          </w:p>
          <w:p w14:paraId="5F9BED45">
            <w:pPr>
              <w:pStyle w:val="2"/>
              <w:rPr>
                <w:rFonts w:hint="eastAsia" w:cs="Times New Roman"/>
                <w:kern w:val="2"/>
                <w:sz w:val="21"/>
                <w:szCs w:val="21"/>
                <w:lang w:val="en-US" w:eastAsia="zh-CN" w:bidi="ar-SA"/>
              </w:rPr>
            </w:pPr>
            <w:r>
              <w:rPr>
                <w:rFonts w:hint="eastAsia" w:cs="Times New Roman"/>
                <w:kern w:val="2"/>
                <w:sz w:val="21"/>
                <w:szCs w:val="21"/>
                <w:lang w:val="en-US" w:eastAsia="zh-CN" w:bidi="ar-SA"/>
              </w:rPr>
              <w:t>2.你所观察的动物细胞的基本结构是怎样的?</w:t>
            </w:r>
          </w:p>
          <w:p w14:paraId="140CA8F8">
            <w:pPr>
              <w:keepNext w:val="0"/>
              <w:pageBreakBefore w:val="0"/>
              <w:widowControl w:val="0"/>
              <w:numPr>
                <w:ilvl w:val="0"/>
                <w:numId w:val="0"/>
              </w:numPr>
              <w:kinsoku/>
              <w:wordWrap/>
              <w:overflowPunct/>
              <w:topLinePunct w:val="0"/>
              <w:autoSpaceDE/>
              <w:autoSpaceDN/>
              <w:bidi w:val="0"/>
              <w:spacing w:line="288" w:lineRule="auto"/>
              <w:ind w:firstLine="210" w:firstLineChars="10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比较几种观察过的动物细胞，它们有哪些不同的特点？</w:t>
            </w:r>
          </w:p>
          <w:p w14:paraId="18A9502F">
            <w:pPr>
              <w:keepNext w:val="0"/>
              <w:pageBreakBefore w:val="0"/>
              <w:widowControl w:val="0"/>
              <w:numPr>
                <w:ilvl w:val="0"/>
                <w:numId w:val="0"/>
              </w:numPr>
              <w:kinsoku/>
              <w:wordWrap/>
              <w:overflowPunct/>
              <w:topLinePunct w:val="0"/>
              <w:autoSpaceDE/>
              <w:autoSpaceDN/>
              <w:bidi w:val="0"/>
              <w:spacing w:line="288" w:lineRule="auto"/>
              <w:ind w:left="0" w:firstLine="211" w:firstLineChars="100"/>
              <w:jc w:val="left"/>
              <w:textAlignment w:val="auto"/>
              <w:rPr>
                <w:rFonts w:hint="default" w:ascii="宋体" w:hAnsi="宋体" w:cs="宋体"/>
                <w:b/>
                <w:bCs/>
                <w:sz w:val="21"/>
                <w:szCs w:val="21"/>
                <w:lang w:val="en-US" w:eastAsia="zh-CN"/>
              </w:rPr>
            </w:pPr>
          </w:p>
          <w:p w14:paraId="56083673">
            <w:pPr>
              <w:keepNext w:val="0"/>
              <w:pageBreakBefore w:val="0"/>
              <w:widowControl w:val="0"/>
              <w:numPr>
                <w:ilvl w:val="0"/>
                <w:numId w:val="0"/>
              </w:numPr>
              <w:kinsoku/>
              <w:wordWrap/>
              <w:overflowPunct/>
              <w:topLinePunct w:val="0"/>
              <w:autoSpaceDE/>
              <w:autoSpaceDN/>
              <w:bidi w:val="0"/>
              <w:spacing w:line="288" w:lineRule="auto"/>
              <w:ind w:left="0" w:firstLine="211" w:firstLineChars="100"/>
              <w:jc w:val="left"/>
              <w:textAlignment w:val="auto"/>
              <w:rPr>
                <w:rFonts w:hint="eastAsia" w:ascii="宋体" w:hAnsi="宋体" w:eastAsia="宋体" w:cs="宋体"/>
                <w:b w:val="0"/>
                <w:bCs w:val="0"/>
                <w:sz w:val="21"/>
                <w:szCs w:val="21"/>
                <w:lang w:val="en-US" w:eastAsia="zh-CN"/>
              </w:rPr>
            </w:pPr>
            <w:r>
              <w:rPr>
                <w:rFonts w:hint="eastAsia" w:ascii="宋体" w:hAnsi="宋体" w:cs="宋体"/>
                <w:b/>
                <w:bCs/>
                <w:sz w:val="21"/>
                <w:szCs w:val="21"/>
                <w:lang w:val="en-US" w:eastAsia="zh-CN"/>
              </w:rPr>
              <w:t>2.</w:t>
            </w:r>
            <w:r>
              <w:rPr>
                <w:rFonts w:hint="eastAsia" w:ascii="宋体" w:hAnsi="宋体" w:eastAsia="宋体" w:cs="宋体"/>
                <w:b/>
                <w:bCs/>
                <w:sz w:val="21"/>
                <w:szCs w:val="21"/>
                <w:lang w:val="en-US" w:eastAsia="zh-CN"/>
              </w:rPr>
              <w:t>动物细胞的结构</w:t>
            </w:r>
          </w:p>
          <w:p w14:paraId="1CEE9816">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教师用多媒体展示哺乳动物一些细胞的模式图。</w:t>
            </w:r>
          </w:p>
          <w:p w14:paraId="1DBBC50A">
            <w:pPr>
              <w:pStyle w:val="2"/>
              <w:rPr>
                <w:rFonts w:hint="eastAsia"/>
                <w:lang w:val="en-US" w:eastAsia="zh-CN"/>
              </w:rPr>
            </w:pPr>
            <w:r>
              <w:drawing>
                <wp:inline distT="0" distB="0" distL="114300" distR="114300">
                  <wp:extent cx="2995930" cy="1381125"/>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995930" cy="1381125"/>
                          </a:xfrm>
                          <a:prstGeom prst="rect">
                            <a:avLst/>
                          </a:prstGeom>
                          <a:noFill/>
                          <a:ln>
                            <a:noFill/>
                          </a:ln>
                        </pic:spPr>
                      </pic:pic>
                    </a:graphicData>
                  </a:graphic>
                </wp:inline>
              </w:drawing>
            </w:r>
          </w:p>
          <w:p w14:paraId="51600984">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p>
          <w:p w14:paraId="04AC8C44">
            <w:pPr>
              <w:pStyle w:val="2"/>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学生仔细观察后，教师提问：</w:t>
            </w:r>
          </w:p>
          <w:p w14:paraId="795CC016">
            <w:pPr>
              <w:pStyle w:val="2"/>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图中的动物细胞在形态上有什么不同点?在结构上有什么共同点?</w:t>
            </w:r>
          </w:p>
          <w:p w14:paraId="4D32A3E4">
            <w:pPr>
              <w:pStyle w:val="2"/>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与植物细胞相比，动物细胞在结构上有什么不同?二者又有哪些共同之处?</w:t>
            </w:r>
          </w:p>
          <w:p w14:paraId="33459073">
            <w:pPr>
              <w:pStyle w:val="2"/>
              <w:rPr>
                <w:rFonts w:hint="eastAsia" w:ascii="宋体" w:hAnsi="宋体" w:eastAsia="宋体" w:cs="宋体"/>
                <w:b w:val="0"/>
                <w:bCs w:val="0"/>
                <w:sz w:val="21"/>
                <w:szCs w:val="21"/>
                <w:lang w:val="en-US" w:eastAsia="zh-CN"/>
              </w:rPr>
            </w:pPr>
          </w:p>
          <w:p w14:paraId="11461DA9">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【总结】</w:t>
            </w:r>
          </w:p>
          <w:p w14:paraId="7530BA8B">
            <w:pPr>
              <w:keepNext w:val="0"/>
              <w:pageBreakBefore w:val="0"/>
              <w:widowControl w:val="0"/>
              <w:numPr>
                <w:ilvl w:val="0"/>
                <w:numId w:val="0"/>
              </w:numPr>
              <w:kinsoku/>
              <w:wordWrap/>
              <w:overflowPunct/>
              <w:topLinePunct w:val="0"/>
              <w:autoSpaceDE/>
              <w:autoSpaceDN/>
              <w:bidi w:val="0"/>
              <w:spacing w:line="288" w:lineRule="auto"/>
              <w:ind w:leftChars="0"/>
              <w:jc w:val="left"/>
              <w:textAlignment w:val="auto"/>
              <w:rPr>
                <w:rFonts w:hint="eastAsia"/>
                <w:lang w:val="en-US" w:eastAsia="zh-CN"/>
              </w:rPr>
            </w:pPr>
            <w:r>
              <w:rPr>
                <w:rFonts w:hint="eastAsia" w:ascii="宋体" w:hAnsi="宋体" w:eastAsia="宋体" w:cs="宋体"/>
                <w:b w:val="0"/>
                <w:bCs w:val="0"/>
                <w:sz w:val="21"/>
                <w:szCs w:val="21"/>
                <w:lang w:val="en-US" w:eastAsia="zh-CN"/>
              </w:rPr>
              <w:t>不同的动物细胞虽然形态不同，基本结构却是一样的：细胞膜、细胞质、细胞核、线粒体等。</w:t>
            </w:r>
          </w:p>
          <w:p w14:paraId="2BC79D4D">
            <w:pPr>
              <w:pStyle w:val="2"/>
              <w:widowControl w:val="0"/>
              <w:numPr>
                <w:ilvl w:val="0"/>
                <w:numId w:val="0"/>
              </w:numPr>
              <w:jc w:val="both"/>
              <w:rPr>
                <w:rFonts w:hint="eastAsia"/>
                <w:lang w:val="en-US" w:eastAsia="zh-CN"/>
              </w:rPr>
            </w:pPr>
          </w:p>
          <w:p w14:paraId="4CC79943">
            <w:pPr>
              <w:pStyle w:val="2"/>
              <w:widowControl w:val="0"/>
              <w:numPr>
                <w:ilvl w:val="0"/>
                <w:numId w:val="0"/>
              </w:numPr>
              <w:jc w:val="both"/>
              <w:rPr>
                <w:rFonts w:hint="eastAsia"/>
                <w:lang w:val="en-US" w:eastAsia="zh-CN"/>
              </w:rPr>
            </w:pPr>
            <w:r>
              <w:drawing>
                <wp:inline distT="0" distB="0" distL="114300" distR="114300">
                  <wp:extent cx="2250440" cy="1567180"/>
                  <wp:effectExtent l="0" t="0" r="1651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50440" cy="1567180"/>
                          </a:xfrm>
                          <a:prstGeom prst="rect">
                            <a:avLst/>
                          </a:prstGeom>
                          <a:noFill/>
                          <a:ln>
                            <a:noFill/>
                          </a:ln>
                        </pic:spPr>
                      </pic:pic>
                    </a:graphicData>
                  </a:graphic>
                </wp:inline>
              </w:drawing>
            </w:r>
          </w:p>
          <w:p w14:paraId="29F1317D">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教师用多媒体展示动物细胞结构模式图，简单介绍各个的功能。</w:t>
            </w:r>
          </w:p>
          <w:p w14:paraId="606ACF50">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细胞膜：保护并控制物质的进出。</w:t>
            </w:r>
          </w:p>
          <w:p w14:paraId="3EB411C4">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细胞核：控制着细胞的生命活动。</w:t>
            </w:r>
          </w:p>
          <w:p w14:paraId="113AE216">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细胞质：生命活动中心。</w:t>
            </w:r>
          </w:p>
          <w:p w14:paraId="67E9B7E1">
            <w:pPr>
              <w:keepNext w:val="0"/>
              <w:pageBreakBefore w:val="0"/>
              <w:widowControl w:val="0"/>
              <w:numPr>
                <w:ilvl w:val="0"/>
                <w:numId w:val="0"/>
              </w:numPr>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线粒体：呼吸作用的主要场所。</w:t>
            </w:r>
          </w:p>
          <w:p w14:paraId="3361F852">
            <w:pPr>
              <w:keepNext w:val="0"/>
              <w:pageBreakBefore w:val="0"/>
              <w:widowControl w:val="0"/>
              <w:numPr>
                <w:ilvl w:val="0"/>
                <w:numId w:val="0"/>
              </w:numPr>
              <w:kinsoku/>
              <w:wordWrap/>
              <w:overflowPunct/>
              <w:topLinePunct w:val="0"/>
              <w:autoSpaceDE/>
              <w:autoSpaceDN/>
              <w:bidi w:val="0"/>
              <w:spacing w:line="288" w:lineRule="auto"/>
              <w:ind w:left="0" w:firstLine="211" w:firstLineChars="1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3.科学方法：归纳</w:t>
            </w:r>
          </w:p>
          <w:p w14:paraId="04FAB21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教师总结：</w:t>
            </w:r>
          </w:p>
          <w:p w14:paraId="5F2A607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归纳是指由一系列具体事实推出一般结论的思维方法。归纳时，根据对某类事物全部或部分对象的研究，发现它们具有某种属性，从而判断该类事物都具有这一属性。例如，观察发现很多细胞有细胞膜、细胞质和细胞核，由此得出细胞都有细胞膜、细胞质和细胞核。</w:t>
            </w:r>
          </w:p>
        </w:tc>
        <w:tc>
          <w:tcPr>
            <w:tcW w:w="3194" w:type="dxa"/>
          </w:tcPr>
          <w:p w14:paraId="005F177E">
            <w:pPr>
              <w:keepNext w:val="0"/>
              <w:pageBreakBefore w:val="0"/>
              <w:widowControl w:val="0"/>
              <w:kinsoku/>
              <w:wordWrap/>
              <w:overflowPunct/>
              <w:topLinePunct w:val="0"/>
              <w:autoSpaceDE/>
              <w:autoSpaceDN/>
              <w:bidi w:val="0"/>
              <w:spacing w:line="288" w:lineRule="auto"/>
              <w:textAlignment w:val="auto"/>
              <w:rPr>
                <w:szCs w:val="21"/>
              </w:rPr>
            </w:pPr>
          </w:p>
          <w:p w14:paraId="7E5A680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C088B56">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B4EEE5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EB1BF6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0100B1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3B3DD1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37075D5">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p>
          <w:p w14:paraId="02B0EBCB">
            <w:pPr>
              <w:keepNext w:val="0"/>
              <w:pageBreakBefore w:val="0"/>
              <w:widowControl w:val="0"/>
              <w:kinsoku/>
              <w:wordWrap/>
              <w:overflowPunct/>
              <w:topLinePunct w:val="0"/>
              <w:autoSpaceDE/>
              <w:autoSpaceDN/>
              <w:bidi w:val="0"/>
              <w:spacing w:line="288" w:lineRule="auto"/>
              <w:textAlignment w:val="auto"/>
              <w:rPr>
                <w:szCs w:val="21"/>
              </w:rPr>
            </w:pPr>
          </w:p>
          <w:p w14:paraId="77522600">
            <w:pPr>
              <w:keepNext w:val="0"/>
              <w:pageBreakBefore w:val="0"/>
              <w:widowControl w:val="0"/>
              <w:kinsoku/>
              <w:wordWrap/>
              <w:overflowPunct/>
              <w:topLinePunct w:val="0"/>
              <w:autoSpaceDE/>
              <w:autoSpaceDN/>
              <w:bidi w:val="0"/>
              <w:spacing w:line="288" w:lineRule="auto"/>
              <w:textAlignment w:val="auto"/>
              <w:rPr>
                <w:szCs w:val="21"/>
              </w:rPr>
            </w:pPr>
          </w:p>
          <w:p w14:paraId="4917300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DE4A20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C35F1E7">
            <w:pPr>
              <w:keepNext w:val="0"/>
              <w:pageBreakBefore w:val="0"/>
              <w:widowControl w:val="0"/>
              <w:kinsoku/>
              <w:wordWrap/>
              <w:overflowPunct/>
              <w:topLinePunct w:val="0"/>
              <w:autoSpaceDE/>
              <w:autoSpaceDN/>
              <w:bidi w:val="0"/>
              <w:spacing w:line="288" w:lineRule="auto"/>
              <w:textAlignment w:val="auto"/>
              <w:rPr>
                <w:szCs w:val="21"/>
              </w:rPr>
            </w:pPr>
          </w:p>
          <w:p w14:paraId="36920C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EC07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0C349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308DF0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BA54F4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3AB7E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B77657">
            <w:pPr>
              <w:keepNext w:val="0"/>
              <w:pageBreakBefore w:val="0"/>
              <w:widowControl w:val="0"/>
              <w:kinsoku/>
              <w:wordWrap/>
              <w:overflowPunct/>
              <w:topLinePunct w:val="0"/>
              <w:autoSpaceDE/>
              <w:autoSpaceDN/>
              <w:bidi w:val="0"/>
              <w:spacing w:line="288" w:lineRule="auto"/>
              <w:textAlignment w:val="auto"/>
              <w:rPr>
                <w:rFonts w:hint="eastAsia"/>
                <w:szCs w:val="21"/>
              </w:rPr>
            </w:pPr>
          </w:p>
          <w:p w14:paraId="461E830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rPr>
              <w:t>学生</w:t>
            </w:r>
            <w:r>
              <w:rPr>
                <w:rFonts w:hint="eastAsia"/>
                <w:szCs w:val="21"/>
                <w:lang w:val="en-US" w:eastAsia="zh-CN"/>
              </w:rPr>
              <w:t>阅读课本，总结、交流人口腔上皮细胞临时装片的制作过程。</w:t>
            </w:r>
          </w:p>
          <w:p w14:paraId="2A49099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323D801">
            <w:pPr>
              <w:pStyle w:val="2"/>
              <w:rPr>
                <w:rFonts w:hint="eastAsia"/>
                <w:b/>
                <w:bCs/>
                <w:szCs w:val="21"/>
              </w:rPr>
            </w:pPr>
          </w:p>
          <w:p w14:paraId="046B25DD">
            <w:pPr>
              <w:pStyle w:val="2"/>
              <w:rPr>
                <w:rFonts w:hint="eastAsia"/>
                <w:b/>
                <w:bCs/>
                <w:szCs w:val="21"/>
              </w:rPr>
            </w:pPr>
          </w:p>
          <w:p w14:paraId="38C75626">
            <w:pPr>
              <w:pStyle w:val="2"/>
              <w:rPr>
                <w:rFonts w:hint="eastAsia"/>
                <w:b/>
                <w:bCs/>
                <w:szCs w:val="21"/>
              </w:rPr>
            </w:pPr>
          </w:p>
          <w:p w14:paraId="1C2A80AA">
            <w:pPr>
              <w:pStyle w:val="2"/>
              <w:rPr>
                <w:rFonts w:hint="eastAsia"/>
                <w:b/>
                <w:bCs/>
                <w:szCs w:val="21"/>
              </w:rPr>
            </w:pPr>
          </w:p>
          <w:p w14:paraId="51FD4280">
            <w:pPr>
              <w:pStyle w:val="2"/>
              <w:rPr>
                <w:rFonts w:hint="eastAsia"/>
                <w:b/>
                <w:bCs/>
                <w:szCs w:val="21"/>
              </w:rPr>
            </w:pPr>
          </w:p>
          <w:p w14:paraId="5E1B1CBF">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80D37D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6BFDD8C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31C69C4">
            <w:pPr>
              <w:pStyle w:val="2"/>
              <w:rPr>
                <w:rFonts w:hint="eastAsia"/>
                <w:b/>
                <w:bCs/>
                <w:szCs w:val="21"/>
              </w:rPr>
            </w:pPr>
          </w:p>
          <w:p w14:paraId="59DB6DD1">
            <w:pPr>
              <w:pStyle w:val="2"/>
              <w:rPr>
                <w:rFonts w:hint="eastAsia"/>
                <w:b/>
                <w:bCs/>
                <w:szCs w:val="21"/>
              </w:rPr>
            </w:pPr>
          </w:p>
          <w:p w14:paraId="29F12A25">
            <w:pPr>
              <w:pStyle w:val="2"/>
              <w:rPr>
                <w:rFonts w:hint="eastAsia"/>
                <w:b/>
                <w:bCs/>
                <w:szCs w:val="21"/>
              </w:rPr>
            </w:pPr>
          </w:p>
          <w:p w14:paraId="64AEA1E1">
            <w:pPr>
              <w:pStyle w:val="2"/>
              <w:rPr>
                <w:rFonts w:hint="eastAsia"/>
                <w:b/>
                <w:bCs/>
                <w:szCs w:val="21"/>
              </w:rPr>
            </w:pPr>
          </w:p>
          <w:p w14:paraId="7047115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3EC96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3E36640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w:t>
            </w:r>
            <w:r>
              <w:rPr>
                <w:rFonts w:hint="eastAsia"/>
                <w:szCs w:val="21"/>
                <w:lang w:eastAsia="zh-CN"/>
              </w:rPr>
              <w:t>观察后</w:t>
            </w:r>
            <w:r>
              <w:rPr>
                <w:rFonts w:hint="eastAsia"/>
                <w:szCs w:val="21"/>
              </w:rPr>
              <w:t>分享讨论结果。</w:t>
            </w:r>
          </w:p>
          <w:p w14:paraId="38DFCBA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B8E1025">
            <w:pPr>
              <w:pStyle w:val="2"/>
              <w:rPr>
                <w:rFonts w:hint="eastAsia"/>
                <w:szCs w:val="21"/>
              </w:rPr>
            </w:pPr>
          </w:p>
          <w:p w14:paraId="001462B2">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65605E79">
            <w:pPr>
              <w:keepNext w:val="0"/>
              <w:pageBreakBefore w:val="0"/>
              <w:widowControl w:val="0"/>
              <w:kinsoku/>
              <w:wordWrap/>
              <w:overflowPunct/>
              <w:topLinePunct w:val="0"/>
              <w:autoSpaceDE/>
              <w:autoSpaceDN/>
              <w:bidi w:val="0"/>
              <w:spacing w:line="288" w:lineRule="auto"/>
              <w:textAlignment w:val="auto"/>
              <w:rPr>
                <w:rFonts w:hint="eastAsia" w:ascii="宋体" w:hAnsi="宋体" w:cs="宋体"/>
                <w:color w:val="000000"/>
                <w:sz w:val="21"/>
                <w:szCs w:val="21"/>
                <w:lang w:eastAsia="zh-CN"/>
              </w:rPr>
            </w:pPr>
          </w:p>
          <w:p w14:paraId="7D108E86">
            <w:pPr>
              <w:keepNext w:val="0"/>
              <w:pageBreakBefore w:val="0"/>
              <w:widowControl w:val="0"/>
              <w:kinsoku/>
              <w:wordWrap/>
              <w:overflowPunct/>
              <w:topLinePunct w:val="0"/>
              <w:autoSpaceDE/>
              <w:autoSpaceDN/>
              <w:bidi w:val="0"/>
              <w:spacing w:line="288" w:lineRule="auto"/>
              <w:textAlignment w:val="auto"/>
              <w:rPr>
                <w:rFonts w:hint="eastAsia" w:ascii="宋体" w:hAnsi="宋体" w:cs="宋体"/>
                <w:color w:val="000000"/>
                <w:sz w:val="21"/>
                <w:szCs w:val="21"/>
                <w:lang w:eastAsia="zh-CN"/>
              </w:rPr>
            </w:pPr>
          </w:p>
          <w:p w14:paraId="6410FC92">
            <w:pPr>
              <w:keepNext w:val="0"/>
              <w:pageBreakBefore w:val="0"/>
              <w:widowControl w:val="0"/>
              <w:kinsoku/>
              <w:wordWrap/>
              <w:overflowPunct/>
              <w:topLinePunct w:val="0"/>
              <w:autoSpaceDE/>
              <w:autoSpaceDN/>
              <w:bidi w:val="0"/>
              <w:spacing w:line="288" w:lineRule="auto"/>
              <w:textAlignment w:val="auto"/>
              <w:rPr>
                <w:rFonts w:hint="eastAsia" w:ascii="宋体" w:hAnsi="宋体" w:cs="宋体"/>
                <w:color w:val="000000"/>
                <w:sz w:val="21"/>
                <w:szCs w:val="21"/>
                <w:lang w:eastAsia="zh-CN"/>
              </w:rPr>
            </w:pPr>
          </w:p>
          <w:p w14:paraId="00FE07B0">
            <w:pPr>
              <w:keepNext w:val="0"/>
              <w:pageBreakBefore w:val="0"/>
              <w:widowControl w:val="0"/>
              <w:kinsoku/>
              <w:wordWrap/>
              <w:overflowPunct/>
              <w:topLinePunct w:val="0"/>
              <w:autoSpaceDE/>
              <w:autoSpaceDN/>
              <w:bidi w:val="0"/>
              <w:spacing w:line="288" w:lineRule="auto"/>
              <w:textAlignment w:val="auto"/>
              <w:rPr>
                <w:rFonts w:hint="eastAsia" w:ascii="宋体" w:hAnsi="宋体" w:cs="宋体"/>
                <w:color w:val="000000"/>
                <w:sz w:val="21"/>
                <w:szCs w:val="21"/>
                <w:lang w:eastAsia="zh-CN"/>
              </w:rPr>
            </w:pPr>
          </w:p>
          <w:p w14:paraId="1C9AC759">
            <w:pPr>
              <w:keepNext w:val="0"/>
              <w:pageBreakBefore w:val="0"/>
              <w:widowControl w:val="0"/>
              <w:kinsoku/>
              <w:wordWrap/>
              <w:overflowPunct/>
              <w:topLinePunct w:val="0"/>
              <w:autoSpaceDE/>
              <w:autoSpaceDN/>
              <w:bidi w:val="0"/>
              <w:spacing w:line="288" w:lineRule="auto"/>
              <w:textAlignment w:val="auto"/>
              <w:rPr>
                <w:rFonts w:hint="eastAsia" w:ascii="宋体" w:hAnsi="宋体" w:cs="宋体"/>
                <w:color w:val="000000"/>
                <w:sz w:val="21"/>
                <w:szCs w:val="21"/>
                <w:lang w:eastAsia="zh-CN"/>
              </w:rPr>
            </w:pPr>
          </w:p>
          <w:p w14:paraId="543B09F1">
            <w:pPr>
              <w:keepNext w:val="0"/>
              <w:pageBreakBefore w:val="0"/>
              <w:widowControl w:val="0"/>
              <w:kinsoku/>
              <w:wordWrap/>
              <w:overflowPunct/>
              <w:topLinePunct w:val="0"/>
              <w:autoSpaceDE/>
              <w:autoSpaceDN/>
              <w:bidi w:val="0"/>
              <w:spacing w:line="288" w:lineRule="auto"/>
              <w:textAlignment w:val="auto"/>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学生认真绘图。</w:t>
            </w:r>
          </w:p>
          <w:p w14:paraId="005FE86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cs="宋体"/>
                <w:color w:val="000000"/>
                <w:sz w:val="21"/>
                <w:szCs w:val="21"/>
              </w:rPr>
            </w:pPr>
          </w:p>
          <w:p w14:paraId="6D8E956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cs="宋体"/>
                <w:color w:val="000000"/>
                <w:sz w:val="21"/>
                <w:szCs w:val="21"/>
              </w:rPr>
            </w:pPr>
          </w:p>
          <w:p w14:paraId="716212C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cs="宋体"/>
                <w:color w:val="000000"/>
                <w:sz w:val="21"/>
                <w:szCs w:val="21"/>
              </w:rPr>
            </w:pPr>
          </w:p>
          <w:p w14:paraId="2FD6585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cs="宋体"/>
                <w:color w:val="000000"/>
                <w:sz w:val="21"/>
                <w:szCs w:val="21"/>
              </w:rPr>
            </w:pPr>
          </w:p>
          <w:p w14:paraId="51DDA370">
            <w:pPr>
              <w:pStyle w:val="2"/>
              <w:rPr>
                <w:rFonts w:hint="eastAsia" w:ascii="宋体" w:hAnsi="宋体" w:eastAsia="宋体" w:cs="宋体"/>
                <w:color w:val="000000"/>
                <w:sz w:val="21"/>
                <w:szCs w:val="21"/>
              </w:rPr>
            </w:pPr>
          </w:p>
          <w:p w14:paraId="209077D1">
            <w:pPr>
              <w:pStyle w:val="2"/>
              <w:rPr>
                <w:rFonts w:hint="eastAsia" w:ascii="宋体" w:hAnsi="宋体" w:eastAsia="宋体" w:cs="宋体"/>
                <w:color w:val="000000"/>
                <w:sz w:val="21"/>
                <w:szCs w:val="21"/>
              </w:rPr>
            </w:pPr>
          </w:p>
          <w:p w14:paraId="30C445D9">
            <w:pPr>
              <w:pStyle w:val="2"/>
              <w:rPr>
                <w:rFonts w:hint="eastAsia" w:ascii="宋体" w:hAnsi="宋体" w:eastAsia="宋体" w:cs="宋体"/>
                <w:color w:val="000000"/>
                <w:sz w:val="21"/>
                <w:szCs w:val="21"/>
              </w:rPr>
            </w:pPr>
          </w:p>
          <w:p w14:paraId="3D3BC200">
            <w:pPr>
              <w:pStyle w:val="2"/>
              <w:rPr>
                <w:rFonts w:hint="eastAsia" w:ascii="宋体" w:hAnsi="宋体" w:eastAsia="宋体" w:cs="宋体"/>
                <w:color w:val="000000"/>
                <w:sz w:val="21"/>
                <w:szCs w:val="21"/>
              </w:rPr>
            </w:pPr>
          </w:p>
          <w:p w14:paraId="2DC34CC8">
            <w:pPr>
              <w:pStyle w:val="2"/>
              <w:rPr>
                <w:rFonts w:hint="eastAsia" w:ascii="宋体" w:hAnsi="宋体" w:eastAsia="宋体" w:cs="宋体"/>
                <w:color w:val="000000"/>
                <w:sz w:val="21"/>
                <w:szCs w:val="21"/>
              </w:rPr>
            </w:pPr>
          </w:p>
          <w:p w14:paraId="6D0AF999">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ascii="宋体" w:hAnsi="宋体" w:eastAsia="宋体" w:cs="宋体"/>
                <w:color w:val="000000"/>
                <w:sz w:val="21"/>
                <w:szCs w:val="21"/>
              </w:rPr>
              <w:t>思考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小组代表积极发言，其他同学听取发言，并及时补充</w:t>
            </w:r>
            <w:r>
              <w:rPr>
                <w:rFonts w:hint="eastAsia" w:ascii="宋体" w:hAnsi="宋体" w:eastAsia="宋体" w:cs="宋体"/>
                <w:color w:val="000000"/>
                <w:sz w:val="21"/>
                <w:szCs w:val="21"/>
                <w:lang w:eastAsia="zh-CN"/>
              </w:rPr>
              <w:t>。</w:t>
            </w:r>
          </w:p>
          <w:p w14:paraId="5921B7A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A31496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54DA805">
            <w:pPr>
              <w:pStyle w:val="2"/>
              <w:rPr>
                <w:rFonts w:hint="eastAsia"/>
                <w:szCs w:val="21"/>
              </w:rPr>
            </w:pPr>
          </w:p>
          <w:p w14:paraId="3DC0368C">
            <w:pPr>
              <w:pStyle w:val="2"/>
              <w:rPr>
                <w:rFonts w:hint="eastAsia"/>
                <w:szCs w:val="21"/>
              </w:rPr>
            </w:pPr>
          </w:p>
          <w:p w14:paraId="3937D345">
            <w:pPr>
              <w:pStyle w:val="2"/>
              <w:rPr>
                <w:rFonts w:hint="eastAsia"/>
                <w:szCs w:val="21"/>
              </w:rPr>
            </w:pPr>
          </w:p>
          <w:p w14:paraId="2F341810">
            <w:pPr>
              <w:pStyle w:val="2"/>
              <w:rPr>
                <w:rFonts w:hint="eastAsia"/>
                <w:szCs w:val="21"/>
              </w:rPr>
            </w:pPr>
          </w:p>
          <w:p w14:paraId="4E3FECE8">
            <w:pPr>
              <w:pStyle w:val="2"/>
              <w:rPr>
                <w:rFonts w:hint="eastAsia"/>
                <w:szCs w:val="21"/>
              </w:rPr>
            </w:pPr>
          </w:p>
          <w:p w14:paraId="3E66C450">
            <w:pPr>
              <w:pStyle w:val="2"/>
              <w:rPr>
                <w:rFonts w:hint="eastAsia"/>
                <w:szCs w:val="21"/>
              </w:rPr>
            </w:pPr>
          </w:p>
          <w:p w14:paraId="17021D3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7AC9B2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B42837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D9BFED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52BAFFA2">
            <w:pPr>
              <w:pStyle w:val="2"/>
              <w:rPr>
                <w:rFonts w:hint="eastAsia"/>
                <w:lang w:eastAsia="zh-CN"/>
              </w:rPr>
            </w:pPr>
          </w:p>
          <w:p w14:paraId="0B7DE3E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7A80301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182275F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2BDD4F3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2ED1BB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6CC87E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40CB1F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B09BAB6">
            <w:pPr>
              <w:pStyle w:val="2"/>
              <w:rPr>
                <w:rFonts w:hint="eastAsia"/>
              </w:rPr>
            </w:pPr>
          </w:p>
          <w:p w14:paraId="117FC1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53BE1D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tc>
      </w:tr>
      <w:tr w14:paraId="6F3B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A5B051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651696D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68B282A2">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7F61E838">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A9C6292">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C042396">
      <w:pPr>
        <w:pStyle w:val="3"/>
        <w:keepNext w:val="0"/>
        <w:pageBreakBefore w:val="0"/>
        <w:widowControl w:val="0"/>
        <w:numPr>
          <w:ilvl w:val="0"/>
          <w:numId w:val="1"/>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hint="eastAsia" w:ascii="Times New Roman" w:hAnsi="Times New Roman" w:eastAsia="黑体" w:cs="Times New Roman"/>
          <w:lang w:eastAsia="zh-CN"/>
        </w:rPr>
        <w:t>动物细胞</w:t>
      </w:r>
    </w:p>
    <w:p w14:paraId="4427DF6B">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黑体" w:cs="Times New Roman"/>
          <w:lang w:eastAsia="zh-CN"/>
        </w:rPr>
      </w:pPr>
    </w:p>
    <w:p w14:paraId="7C3D81D7">
      <w:pPr>
        <w:pStyle w:val="3"/>
        <w:pageBreakBefore w:val="0"/>
        <w:kinsoku/>
        <w:wordWrap/>
        <w:overflowPunct/>
        <w:topLinePunct w:val="0"/>
        <w:autoSpaceDE/>
        <w:autoSpaceDN/>
        <w:bidi w:val="0"/>
        <w:spacing w:line="288" w:lineRule="auto"/>
        <w:ind w:lef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1．制作临时装片：擦→滴→刮→涂→盖→染→吸</w:t>
      </w:r>
    </w:p>
    <w:p w14:paraId="2457FF17">
      <w:pPr>
        <w:pStyle w:val="3"/>
        <w:pageBreakBefore w:val="0"/>
        <w:kinsoku/>
        <w:wordWrap/>
        <w:overflowPunct/>
        <w:topLinePunct w:val="0"/>
        <w:autoSpaceDE/>
        <w:autoSpaceDN/>
        <w:bidi w:val="0"/>
        <w:spacing w:line="288" w:lineRule="auto"/>
        <w:ind w:left="0" w:firstLine="0" w:firstLineChars="0"/>
        <w:textAlignment w:val="auto"/>
        <w:rPr>
          <w:rFonts w:hint="eastAsia" w:hAnsi="宋体" w:eastAsia="宋体" w:cs="宋体"/>
          <w:position w:val="-70"/>
          <w:sz w:val="21"/>
          <w:szCs w:val="21"/>
          <w:lang w:val="en-US" w:eastAsia="zh-CN"/>
        </w:rPr>
      </w:pPr>
      <w:r>
        <w:rPr>
          <w:rFonts w:hint="eastAsia" w:hAnsi="宋体" w:eastAsia="宋体" w:cs="宋体"/>
          <w:sz w:val="21"/>
          <w:szCs w:val="21"/>
          <w:lang w:val="en-US" w:eastAsia="zh-CN"/>
        </w:rPr>
        <w:t>2.</w:t>
      </w:r>
      <w:r>
        <w:rPr>
          <w:rFonts w:hint="eastAsia" w:hAnsi="宋体" w:eastAsia="宋体" w:cs="宋体"/>
          <w:position w:val="-70"/>
          <w:sz w:val="21"/>
          <w:szCs w:val="21"/>
          <w:lang w:val="en-US" w:eastAsia="zh-CN"/>
        </w:rPr>
        <w:object>
          <v:shape id="_x0000_i1025" o:spt="75" type="#_x0000_t75" style="height:66.05pt;width:133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75507001">
      <w:pPr>
        <w:pStyle w:val="3"/>
        <w:pageBreakBefore w:val="0"/>
        <w:kinsoku/>
        <w:wordWrap/>
        <w:overflowPunct/>
        <w:topLinePunct w:val="0"/>
        <w:autoSpaceDE/>
        <w:autoSpaceDN/>
        <w:bidi w:val="0"/>
        <w:spacing w:line="288" w:lineRule="auto"/>
        <w:ind w:left="0" w:firstLine="0" w:firstLineChars="0"/>
        <w:textAlignment w:val="auto"/>
        <w:rPr>
          <w:rFonts w:hint="default" w:hAnsi="宋体" w:eastAsia="宋体" w:cs="宋体"/>
          <w:position w:val="-70"/>
          <w:sz w:val="21"/>
          <w:szCs w:val="21"/>
          <w:lang w:val="en-US" w:eastAsia="zh-CN"/>
        </w:rPr>
      </w:pPr>
      <w:r>
        <w:rPr>
          <w:rFonts w:hint="eastAsia" w:hAnsi="宋体" w:cs="宋体"/>
          <w:position w:val="-70"/>
          <w:sz w:val="21"/>
          <w:szCs w:val="21"/>
          <w:lang w:val="en-US" w:eastAsia="zh-CN"/>
        </w:rPr>
        <w:t>3.归纳法</w:t>
      </w:r>
    </w:p>
    <w:p w14:paraId="03EBC197">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p>
    <w:p w14:paraId="02504A0C">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4B726F3B">
      <w:pPr>
        <w:keepNext w:val="0"/>
        <w:keepLines w:val="0"/>
        <w:pageBreakBefore w:val="0"/>
        <w:widowControl w:val="0"/>
        <w:kinsoku/>
        <w:wordWrap/>
        <w:overflowPunct/>
        <w:topLinePunct w:val="0"/>
        <w:autoSpaceDE/>
        <w:autoSpaceDN/>
        <w:bidi w:val="0"/>
        <w:adjustRightInd/>
        <w:snapToGrid/>
        <w:spacing w:after="0" w:line="288" w:lineRule="auto"/>
        <w:ind w:left="0" w:leftChars="0" w:firstLine="420" w:firstLineChars="200"/>
        <w:jc w:val="left"/>
        <w:textAlignment w:val="auto"/>
        <w:outlineLvl w:val="2"/>
        <w:rPr>
          <w:rFonts w:hint="eastAsia" w:ascii="宋体" w:hAnsi="宋体" w:eastAsia="宋体" w:cs="宋体"/>
          <w:b w:val="0"/>
          <w:bCs w:val="0"/>
          <w:kern w:val="2"/>
          <w:sz w:val="21"/>
          <w:szCs w:val="21"/>
          <w:highlight w:val="none"/>
          <w:lang w:eastAsia="zh-CN"/>
        </w:rPr>
      </w:pPr>
      <w:r>
        <w:rPr>
          <w:rFonts w:hint="eastAsia" w:ascii="宋体" w:hAnsi="宋体" w:eastAsia="宋体" w:cs="宋体"/>
          <w:b w:val="0"/>
          <w:bCs w:val="0"/>
          <w:kern w:val="2"/>
          <w:sz w:val="21"/>
          <w:szCs w:val="21"/>
          <w:highlight w:val="none"/>
          <w:lang w:eastAsia="zh-CN"/>
        </w:rPr>
        <w:t>虽然已经学习过使用显微镜的有关内容,也亲自操作过显微镜,但由于遗忘和不熟练,学生在观察时常常遇到各种困难,因此,实验报告的作用在这里尤其突出。它的使用便于学生条文清晰地发现自己实验中的问题所在,也便于教师、其他成功学生的指导和帮助,而教师、成功学生的鼓励、帮助、学生之间的合作对全体学生都顺利完成实验也是非常重要的。而且课后把该实验报告上交，可以很好地让老师了解所有学生的掌握情况。</w:t>
      </w:r>
    </w:p>
    <w:p w14:paraId="6EEE6FB3">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18D3A136">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41AA1">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3C772"/>
    <w:multiLevelType w:val="singleLevel"/>
    <w:tmpl w:val="8373C772"/>
    <w:lvl w:ilvl="0" w:tentative="0">
      <w:start w:val="3"/>
      <w:numFmt w:val="chineseCounting"/>
      <w:suff w:val="nothing"/>
      <w:lvlText w:val="第%1节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3170BD8"/>
    <w:rsid w:val="08526C1B"/>
    <w:rsid w:val="0962365E"/>
    <w:rsid w:val="0F161595"/>
    <w:rsid w:val="12E1651D"/>
    <w:rsid w:val="17C74B43"/>
    <w:rsid w:val="1CE9167D"/>
    <w:rsid w:val="1E045797"/>
    <w:rsid w:val="1F1B42AF"/>
    <w:rsid w:val="215F59E0"/>
    <w:rsid w:val="2280506E"/>
    <w:rsid w:val="24AC27CE"/>
    <w:rsid w:val="269828A5"/>
    <w:rsid w:val="3F570BFC"/>
    <w:rsid w:val="400B6EEE"/>
    <w:rsid w:val="446656ED"/>
    <w:rsid w:val="451E2F6D"/>
    <w:rsid w:val="47674402"/>
    <w:rsid w:val="477E61A4"/>
    <w:rsid w:val="4A3C1B9C"/>
    <w:rsid w:val="4E034D68"/>
    <w:rsid w:val="4E99667D"/>
    <w:rsid w:val="549E6145"/>
    <w:rsid w:val="568D0913"/>
    <w:rsid w:val="570B7F3D"/>
    <w:rsid w:val="570C1004"/>
    <w:rsid w:val="5D2E1E16"/>
    <w:rsid w:val="694C60DB"/>
    <w:rsid w:val="6DB227D7"/>
    <w:rsid w:val="749C0257"/>
    <w:rsid w:val="74C22D24"/>
    <w:rsid w:val="755F2604"/>
    <w:rsid w:val="773B78AF"/>
    <w:rsid w:val="7A1C2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正文 New"/>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2137</Words>
  <Characters>2167</Characters>
  <Lines>24</Lines>
  <Paragraphs>6</Paragraphs>
  <TotalTime>0</TotalTime>
  <ScaleCrop>false</ScaleCrop>
  <LinksUpToDate>false</LinksUpToDate>
  <CharactersWithSpaces>2179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2024-09-02T06:54:06Z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